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669E5" w14:textId="77777777" w:rsidR="004B5618" w:rsidRDefault="004B5618" w:rsidP="004B5618">
      <w:pPr>
        <w:pStyle w:val="Web"/>
        <w:shd w:val="clear" w:color="auto" w:fill="FFFFFF"/>
        <w:spacing w:before="150" w:beforeAutospacing="0" w:after="150" w:afterAutospacing="0"/>
        <w:jc w:val="center"/>
        <w:rPr>
          <w:rFonts w:ascii="微軟正黑體" w:eastAsia="微軟正黑體" w:hAnsi="微軟正黑體"/>
          <w:color w:val="666666"/>
          <w:sz w:val="22"/>
          <w:szCs w:val="22"/>
        </w:rPr>
      </w:pPr>
      <w:r>
        <w:rPr>
          <w:rStyle w:val="a3"/>
          <w:rFonts w:ascii="標楷體" w:eastAsia="標楷體" w:hAnsi="標楷體" w:hint="eastAsia"/>
          <w:color w:val="666666"/>
          <w:sz w:val="28"/>
          <w:szCs w:val="28"/>
        </w:rPr>
        <w:t>國立花蓮女子高級中學性別平等教育實施規定</w:t>
      </w:r>
    </w:p>
    <w:p w14:paraId="7FE94A42" w14:textId="77777777" w:rsidR="004B5618" w:rsidRDefault="004B5618" w:rsidP="004B5618">
      <w:pPr>
        <w:pStyle w:val="Web"/>
        <w:shd w:val="clear" w:color="auto" w:fill="FFFFFF"/>
        <w:spacing w:before="150" w:beforeAutospacing="0" w:after="150" w:afterAutospacing="0"/>
        <w:jc w:val="righ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106年1</w:t>
      </w:r>
      <w:r>
        <w:rPr>
          <w:rFonts w:ascii="微軟正黑體" w:eastAsia="微軟正黑體" w:hAnsi="微軟正黑體" w:hint="eastAsia"/>
          <w:color w:val="666666"/>
          <w:sz w:val="22"/>
          <w:szCs w:val="22"/>
        </w:rPr>
        <w:t>月18日校務會議通過</w:t>
      </w:r>
    </w:p>
    <w:p w14:paraId="33D2BE8A"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一、本規定依據性別平等教育法第十二條及性別平等教育法施行細則訂定之。</w:t>
      </w:r>
    </w:p>
    <w:p w14:paraId="36E471A6"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二、本校設性別平等教育委員會，統整學校各單位相關資源，擬訂性別平等教育 </w:t>
      </w:r>
    </w:p>
    <w:p w14:paraId="74E8CC03"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微軟正黑體" w:eastAsia="微軟正黑體" w:hAnsi="微軟正黑體" w:hint="eastAsia"/>
          <w:color w:val="666666"/>
          <w:sz w:val="22"/>
          <w:szCs w:val="22"/>
        </w:rPr>
        <w:t>    </w:t>
      </w:r>
      <w:r>
        <w:rPr>
          <w:rFonts w:ascii="標楷體" w:eastAsia="標楷體" w:hAnsi="標楷體" w:hint="eastAsia"/>
          <w:color w:val="666666"/>
          <w:sz w:val="22"/>
          <w:szCs w:val="22"/>
        </w:rPr>
        <w:t>年度實施計畫，並落實檢視實施成果。</w:t>
      </w:r>
    </w:p>
    <w:p w14:paraId="21E77FB6"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三、本校教職員工生不分其生理性別、性傾向、性別特質或性別認同，其人性尊</w:t>
      </w:r>
    </w:p>
    <w:p w14:paraId="491B1CE4"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微軟正黑體" w:eastAsia="微軟正黑體" w:hAnsi="微軟正黑體" w:hint="eastAsia"/>
          <w:color w:val="666666"/>
          <w:sz w:val="22"/>
          <w:szCs w:val="22"/>
        </w:rPr>
        <w:t>    </w:t>
      </w:r>
      <w:proofErr w:type="gramStart"/>
      <w:r>
        <w:rPr>
          <w:rFonts w:ascii="標楷體" w:eastAsia="標楷體" w:hAnsi="標楷體" w:hint="eastAsia"/>
          <w:color w:val="666666"/>
          <w:sz w:val="22"/>
          <w:szCs w:val="22"/>
        </w:rPr>
        <w:t>嚴應受到</w:t>
      </w:r>
      <w:proofErr w:type="gramEnd"/>
      <w:r>
        <w:rPr>
          <w:rFonts w:ascii="標楷體" w:eastAsia="標楷體" w:hAnsi="標楷體" w:hint="eastAsia"/>
          <w:color w:val="666666"/>
          <w:sz w:val="22"/>
          <w:szCs w:val="22"/>
        </w:rPr>
        <w:t>相同的對待與尊重。</w:t>
      </w:r>
    </w:p>
    <w:p w14:paraId="30304460"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四、本校應辦理教職員工相關進修活動，加強培訓性別平等意識。</w:t>
      </w:r>
    </w:p>
    <w:p w14:paraId="46BBDFC8"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五、本校教師使用或編制教材及從事教育活動時，應具備性別平等意識，破除性</w:t>
      </w:r>
    </w:p>
    <w:p w14:paraId="3084CB62"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微軟正黑體" w:eastAsia="微軟正黑體" w:hAnsi="微軟正黑體" w:hint="eastAsia"/>
          <w:color w:val="666666"/>
          <w:sz w:val="22"/>
          <w:szCs w:val="22"/>
        </w:rPr>
        <w:t>    </w:t>
      </w:r>
      <w:r>
        <w:rPr>
          <w:rFonts w:ascii="標楷體" w:eastAsia="標楷體" w:hAnsi="標楷體" w:hint="eastAsia"/>
          <w:color w:val="666666"/>
          <w:sz w:val="22"/>
          <w:szCs w:val="22"/>
        </w:rPr>
        <w:t>別刻板印象，避免性別偏見及性別歧視，呈現性別平等多元之價值。</w:t>
      </w:r>
    </w:p>
    <w:p w14:paraId="717B2C44"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六、本校加強研發並增強教師性別平等教育課程、教學及評量專業能力。</w:t>
      </w:r>
    </w:p>
    <w:p w14:paraId="1D5E195A"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七、本校除應將性別平等教融入課程外，每學期應實施性別平等教育相關課程或</w:t>
      </w:r>
    </w:p>
    <w:p w14:paraId="3DFF53DC"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微軟正黑體" w:eastAsia="微軟正黑體" w:hAnsi="微軟正黑體" w:hint="eastAsia"/>
          <w:color w:val="666666"/>
          <w:sz w:val="22"/>
          <w:szCs w:val="22"/>
        </w:rPr>
        <w:t>    </w:t>
      </w:r>
      <w:r>
        <w:rPr>
          <w:rFonts w:ascii="標楷體" w:eastAsia="標楷體" w:hAnsi="標楷體" w:hint="eastAsia"/>
          <w:color w:val="666666"/>
          <w:sz w:val="22"/>
          <w:szCs w:val="22"/>
        </w:rPr>
        <w:t>活動至少4</w:t>
      </w:r>
      <w:r>
        <w:rPr>
          <w:rFonts w:ascii="微軟正黑體" w:eastAsia="微軟正黑體" w:hAnsi="微軟正黑體" w:hint="eastAsia"/>
          <w:color w:val="666666"/>
          <w:sz w:val="22"/>
          <w:szCs w:val="22"/>
        </w:rPr>
        <w:t>小時。性別平等教育相關課程，應涵蓋情感教育、性教育、同志</w:t>
      </w:r>
    </w:p>
    <w:p w14:paraId="0740E150" w14:textId="77777777" w:rsidR="004B5618" w:rsidRDefault="004B5618" w:rsidP="004B5618">
      <w:pPr>
        <w:pStyle w:val="Web"/>
        <w:shd w:val="clear" w:color="auto" w:fill="FFFFFF"/>
        <w:spacing w:before="150" w:beforeAutospacing="0" w:after="150" w:afterAutospacing="0" w:line="330" w:lineRule="atLeast"/>
        <w:ind w:firstLine="480"/>
        <w:rPr>
          <w:rFonts w:ascii="微軟正黑體" w:eastAsia="微軟正黑體" w:hAnsi="微軟正黑體" w:hint="eastAsia"/>
          <w:color w:val="666666"/>
          <w:sz w:val="22"/>
          <w:szCs w:val="22"/>
        </w:rPr>
      </w:pPr>
      <w:r>
        <w:rPr>
          <w:rFonts w:ascii="標楷體" w:eastAsia="標楷體" w:hAnsi="標楷體" w:hint="eastAsia"/>
          <w:color w:val="666666"/>
          <w:sz w:val="22"/>
          <w:szCs w:val="22"/>
        </w:rPr>
        <w:t>教育等課程。</w:t>
      </w:r>
    </w:p>
    <w:p w14:paraId="5F106AFD"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八、本校不得因學生之性別或性傾向而在招生、編班、教學、活動、評量、獎</w:t>
      </w:r>
    </w:p>
    <w:p w14:paraId="13E55D34"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微軟正黑體" w:eastAsia="微軟正黑體" w:hAnsi="微軟正黑體" w:hint="eastAsia"/>
          <w:color w:val="666666"/>
          <w:sz w:val="22"/>
          <w:szCs w:val="22"/>
        </w:rPr>
        <w:t>    </w:t>
      </w:r>
      <w:r>
        <w:rPr>
          <w:rFonts w:ascii="標楷體" w:eastAsia="標楷體" w:hAnsi="標楷體" w:hint="eastAsia"/>
          <w:color w:val="666666"/>
          <w:sz w:val="22"/>
          <w:szCs w:val="22"/>
        </w:rPr>
        <w:t>懲、福利及服務上有差別待遇，但性質僅適合特定性別者，不在此限。</w:t>
      </w:r>
    </w:p>
    <w:p w14:paraId="61355FF1"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九、本校應積極維護懷孕學生之受教權，並提供必要之協助。對於因性別或性傾</w:t>
      </w:r>
    </w:p>
    <w:p w14:paraId="57AE8866"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微軟正黑體" w:eastAsia="微軟正黑體" w:hAnsi="微軟正黑體" w:hint="eastAsia"/>
          <w:color w:val="666666"/>
          <w:sz w:val="22"/>
          <w:szCs w:val="22"/>
        </w:rPr>
        <w:t>    </w:t>
      </w:r>
      <w:r>
        <w:rPr>
          <w:rFonts w:ascii="標楷體" w:eastAsia="標楷體" w:hAnsi="標楷體" w:hint="eastAsia"/>
          <w:color w:val="666666"/>
          <w:sz w:val="22"/>
          <w:szCs w:val="22"/>
        </w:rPr>
        <w:t>向而處於不利處境之學生應積極提供協助，以改善其處境。</w:t>
      </w:r>
    </w:p>
    <w:p w14:paraId="5DB3A7D1"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十、本校應營造及維護性別平等學習環境，建立安全之校園空間。包括硬體之</w:t>
      </w:r>
      <w:proofErr w:type="gramStart"/>
      <w:r>
        <w:rPr>
          <w:rFonts w:ascii="標楷體" w:eastAsia="標楷體" w:hAnsi="標楷體" w:hint="eastAsia"/>
          <w:color w:val="666666"/>
          <w:sz w:val="22"/>
          <w:szCs w:val="22"/>
        </w:rPr>
        <w:t>規</w:t>
      </w:r>
      <w:proofErr w:type="gramEnd"/>
    </w:p>
    <w:p w14:paraId="5039D2F1"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微軟正黑體" w:eastAsia="微軟正黑體" w:hAnsi="微軟正黑體" w:hint="eastAsia"/>
          <w:color w:val="666666"/>
          <w:sz w:val="22"/>
          <w:szCs w:val="22"/>
        </w:rPr>
        <w:t>    </w:t>
      </w:r>
      <w:r>
        <w:rPr>
          <w:rFonts w:ascii="標楷體" w:eastAsia="標楷體" w:hAnsi="標楷體" w:hint="eastAsia"/>
          <w:color w:val="666666"/>
          <w:sz w:val="22"/>
          <w:szCs w:val="22"/>
        </w:rPr>
        <w:t>劃與軟體之管理。 </w:t>
      </w:r>
    </w:p>
    <w:p w14:paraId="555E5578"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十一、本校校園性侵害性騷擾或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防治教育及事件處理另依本校校園性侵害</w:t>
      </w:r>
    </w:p>
    <w:p w14:paraId="1F01C858"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微軟正黑體" w:eastAsia="微軟正黑體" w:hAnsi="微軟正黑體" w:hint="eastAsia"/>
          <w:color w:val="666666"/>
          <w:sz w:val="22"/>
          <w:szCs w:val="22"/>
        </w:rPr>
        <w:lastRenderedPageBreak/>
        <w:t>    </w:t>
      </w:r>
      <w:r>
        <w:rPr>
          <w:rFonts w:ascii="標楷體" w:eastAsia="標楷體" w:hAnsi="標楷體" w:hint="eastAsia"/>
          <w:color w:val="666666"/>
          <w:sz w:val="22"/>
          <w:szCs w:val="22"/>
        </w:rPr>
        <w:t>性騷擾或</w:t>
      </w:r>
      <w:proofErr w:type="gramStart"/>
      <w:r>
        <w:rPr>
          <w:rFonts w:ascii="標楷體" w:eastAsia="標楷體" w:hAnsi="標楷體" w:hint="eastAsia"/>
          <w:color w:val="666666"/>
          <w:sz w:val="22"/>
          <w:szCs w:val="22"/>
        </w:rPr>
        <w:t>性霸凌</w:t>
      </w:r>
      <w:proofErr w:type="gramEnd"/>
      <w:r>
        <w:rPr>
          <w:rFonts w:ascii="標楷體" w:eastAsia="標楷體" w:hAnsi="標楷體" w:hint="eastAsia"/>
          <w:color w:val="666666"/>
          <w:sz w:val="22"/>
          <w:szCs w:val="22"/>
        </w:rPr>
        <w:t>防治規定。</w:t>
      </w:r>
    </w:p>
    <w:p w14:paraId="226F9317"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標楷體" w:eastAsia="標楷體" w:hAnsi="標楷體" w:hint="eastAsia"/>
          <w:color w:val="666666"/>
          <w:sz w:val="22"/>
          <w:szCs w:val="22"/>
        </w:rPr>
        <w:t>十二、本規定經本校性別平等教育委員會通過，提校務會議討論決議陳校長核定</w:t>
      </w:r>
    </w:p>
    <w:p w14:paraId="2D6A98E5" w14:textId="77777777" w:rsidR="004B5618" w:rsidRDefault="004B5618" w:rsidP="004B5618">
      <w:pPr>
        <w:pStyle w:val="Web"/>
        <w:shd w:val="clear" w:color="auto" w:fill="FFFFFF"/>
        <w:spacing w:before="150" w:beforeAutospacing="0" w:after="150" w:afterAutospacing="0" w:line="330" w:lineRule="atLeast"/>
        <w:rPr>
          <w:rFonts w:ascii="微軟正黑體" w:eastAsia="微軟正黑體" w:hAnsi="微軟正黑體" w:hint="eastAsia"/>
          <w:color w:val="666666"/>
          <w:sz w:val="22"/>
          <w:szCs w:val="22"/>
        </w:rPr>
      </w:pPr>
      <w:r>
        <w:rPr>
          <w:rFonts w:ascii="微軟正黑體" w:eastAsia="微軟正黑體" w:hAnsi="微軟正黑體" w:hint="eastAsia"/>
          <w:color w:val="666666"/>
          <w:sz w:val="22"/>
          <w:szCs w:val="22"/>
        </w:rPr>
        <w:t>    </w:t>
      </w:r>
      <w:r>
        <w:rPr>
          <w:rFonts w:ascii="標楷體" w:eastAsia="標楷體" w:hAnsi="標楷體" w:hint="eastAsia"/>
          <w:color w:val="666666"/>
          <w:sz w:val="22"/>
          <w:szCs w:val="22"/>
        </w:rPr>
        <w:t>後實施，並公告周知，修正時亦同。</w:t>
      </w:r>
    </w:p>
    <w:p w14:paraId="5A16BED9" w14:textId="77777777" w:rsidR="004B5618" w:rsidRPr="004B5618" w:rsidRDefault="004B5618"/>
    <w:sectPr w:rsidR="004B5618" w:rsidRPr="004B561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618"/>
    <w:rsid w:val="004B56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FAC2"/>
  <w15:chartTrackingRefBased/>
  <w15:docId w15:val="{875D7097-DF6F-412B-9E43-1C5CC2790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B5618"/>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4B5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2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595</Characters>
  <Application>Microsoft Office Word</Application>
  <DocSecurity>0</DocSecurity>
  <Lines>4</Lines>
  <Paragraphs>1</Paragraphs>
  <ScaleCrop>false</ScaleCrop>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2021-08-19T02:04:00Z</dcterms:created>
  <dcterms:modified xsi:type="dcterms:W3CDTF">2021-08-19T02:04:00Z</dcterms:modified>
</cp:coreProperties>
</file>