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140" w:rsidRDefault="004E7140" w:rsidP="00440275">
      <w:pPr>
        <w:spacing w:afterLines="20" w:line="400" w:lineRule="exact"/>
        <w:ind w:left="560" w:hangingChars="200" w:hanging="560"/>
        <w:jc w:val="center"/>
        <w:rPr>
          <w:rFonts w:ascii="標楷體" w:eastAsia="標楷體" w:hAnsi="標楷體"/>
          <w:sz w:val="28"/>
          <w:szCs w:val="28"/>
        </w:rPr>
      </w:pPr>
      <w:r>
        <w:rPr>
          <w:rFonts w:ascii="標楷體" w:eastAsia="標楷體" w:hAnsi="標楷體" w:hint="eastAsia"/>
          <w:sz w:val="28"/>
          <w:szCs w:val="28"/>
        </w:rPr>
        <w:t>國立</w:t>
      </w:r>
      <w:r w:rsidRPr="00F96EF4">
        <w:rPr>
          <w:rFonts w:ascii="標楷體" w:eastAsia="標楷體" w:hAnsi="標楷體" w:hint="eastAsia"/>
          <w:sz w:val="28"/>
          <w:szCs w:val="28"/>
        </w:rPr>
        <w:t>花蓮女</w:t>
      </w:r>
      <w:r>
        <w:rPr>
          <w:rFonts w:ascii="標楷體" w:eastAsia="標楷體" w:hAnsi="標楷體" w:hint="eastAsia"/>
          <w:sz w:val="28"/>
          <w:szCs w:val="28"/>
        </w:rPr>
        <w:t>子高級中學</w:t>
      </w:r>
      <w:r w:rsidRPr="00F96EF4">
        <w:rPr>
          <w:rFonts w:ascii="標楷體" w:eastAsia="標楷體" w:hAnsi="標楷體" w:hint="eastAsia"/>
          <w:sz w:val="28"/>
          <w:szCs w:val="28"/>
        </w:rPr>
        <w:t>學生申訴案件處理要點</w:t>
      </w:r>
    </w:p>
    <w:p w:rsidR="004E7140" w:rsidRPr="00F96EF4" w:rsidRDefault="004E7140" w:rsidP="00440275">
      <w:pPr>
        <w:spacing w:afterLines="20" w:line="400" w:lineRule="exact"/>
        <w:ind w:left="320" w:hangingChars="200" w:hanging="320"/>
        <w:jc w:val="right"/>
        <w:rPr>
          <w:rFonts w:ascii="標楷體" w:eastAsia="標楷體" w:hAnsi="標楷體"/>
          <w:sz w:val="28"/>
          <w:szCs w:val="28"/>
        </w:rPr>
      </w:pPr>
      <w:r w:rsidRPr="000224C5">
        <w:rPr>
          <w:rFonts w:ascii="標楷體" w:eastAsia="標楷體" w:hAnsi="標楷體" w:hint="eastAsia"/>
          <w:sz w:val="16"/>
          <w:szCs w:val="20"/>
        </w:rPr>
        <w:t>中華民國</w:t>
      </w:r>
      <w:r>
        <w:rPr>
          <w:rFonts w:ascii="標楷體" w:eastAsia="標楷體" w:hAnsi="標楷體" w:hint="eastAsia"/>
          <w:sz w:val="16"/>
          <w:szCs w:val="20"/>
        </w:rPr>
        <w:t xml:space="preserve">108 </w:t>
      </w:r>
      <w:r w:rsidRPr="000224C5">
        <w:rPr>
          <w:rFonts w:ascii="標楷體" w:eastAsia="標楷體" w:hAnsi="標楷體" w:hint="eastAsia"/>
          <w:sz w:val="16"/>
          <w:szCs w:val="20"/>
        </w:rPr>
        <w:t>年</w:t>
      </w:r>
      <w:r>
        <w:rPr>
          <w:rFonts w:ascii="標楷體" w:eastAsia="標楷體" w:hAnsi="標楷體" w:hint="eastAsia"/>
          <w:sz w:val="16"/>
          <w:szCs w:val="20"/>
        </w:rPr>
        <w:t>1</w:t>
      </w:r>
      <w:r w:rsidRPr="000224C5">
        <w:rPr>
          <w:rFonts w:ascii="標楷體" w:eastAsia="標楷體" w:hAnsi="標楷體" w:hint="eastAsia"/>
          <w:sz w:val="16"/>
          <w:szCs w:val="20"/>
        </w:rPr>
        <w:t>月</w:t>
      </w:r>
      <w:r>
        <w:rPr>
          <w:rFonts w:ascii="標楷體" w:eastAsia="標楷體" w:hAnsi="標楷體" w:hint="eastAsia"/>
          <w:sz w:val="16"/>
          <w:szCs w:val="20"/>
        </w:rPr>
        <w:t xml:space="preserve">17 </w:t>
      </w:r>
      <w:r w:rsidRPr="000224C5">
        <w:rPr>
          <w:rFonts w:ascii="標楷體" w:eastAsia="標楷體" w:hAnsi="標楷體" w:hint="eastAsia"/>
          <w:sz w:val="16"/>
          <w:szCs w:val="20"/>
        </w:rPr>
        <w:t>日校務會議通過</w:t>
      </w:r>
    </w:p>
    <w:p w:rsidR="004E7140" w:rsidRPr="00A37ECE" w:rsidRDefault="004E7140" w:rsidP="004E7140">
      <w:pPr>
        <w:spacing w:line="380" w:lineRule="exact"/>
        <w:ind w:leftChars="149" w:left="848" w:hangingChars="204" w:hanging="490"/>
        <w:jc w:val="both"/>
        <w:rPr>
          <w:rFonts w:ascii="標楷體" w:eastAsia="標楷體" w:hAnsi="標楷體" w:cs="新細明體"/>
        </w:rPr>
      </w:pPr>
      <w:r w:rsidRPr="00A37ECE">
        <w:rPr>
          <w:rFonts w:ascii="標楷體" w:eastAsia="標楷體" w:hAnsi="標楷體" w:hint="eastAsia"/>
        </w:rPr>
        <w:t>一、依據：教育部</w:t>
      </w:r>
      <w:r w:rsidRPr="00A37ECE">
        <w:rPr>
          <w:rFonts w:ascii="標楷體" w:eastAsia="標楷體" w:hAnsi="標楷體" w:cs="DFKaiShu-SB-Estd-BF" w:hint="eastAsia"/>
          <w:kern w:val="0"/>
        </w:rPr>
        <w:t>107年10月5日修正發布之「高級中等學校學生申訴評議委員會組織及運作辦法」</w:t>
      </w:r>
    </w:p>
    <w:p w:rsidR="004E7140" w:rsidRPr="00A37ECE" w:rsidRDefault="004E7140" w:rsidP="004E7140">
      <w:pPr>
        <w:spacing w:line="380" w:lineRule="exact"/>
        <w:ind w:leftChars="150" w:left="1056" w:hangingChars="290" w:hanging="696"/>
        <w:jc w:val="both"/>
        <w:rPr>
          <w:rFonts w:ascii="標楷體" w:eastAsia="標楷體" w:hAnsi="標楷體" w:cs="新細明體"/>
        </w:rPr>
      </w:pPr>
      <w:r w:rsidRPr="00A37ECE">
        <w:rPr>
          <w:rFonts w:ascii="標楷體" w:eastAsia="標楷體" w:hAnsi="標楷體" w:cs="新細明體" w:hint="eastAsia"/>
        </w:rPr>
        <w:t>二、組織：</w:t>
      </w:r>
    </w:p>
    <w:p w:rsidR="004E7140" w:rsidRPr="00A37ECE" w:rsidRDefault="004E7140" w:rsidP="004E7140">
      <w:pPr>
        <w:spacing w:line="380" w:lineRule="exact"/>
        <w:ind w:leftChars="236" w:left="1132" w:hangingChars="236" w:hanging="566"/>
        <w:jc w:val="both"/>
        <w:rPr>
          <w:rFonts w:ascii="標楷體" w:eastAsia="標楷體" w:hAnsi="標楷體"/>
        </w:rPr>
      </w:pPr>
      <w:r w:rsidRPr="00A37ECE">
        <w:rPr>
          <w:rFonts w:ascii="標楷體" w:eastAsia="標楷體" w:hAnsi="標楷體" w:hint="eastAsia"/>
        </w:rPr>
        <w:t>(一)學校為審慎處理學生申訴案件，特設置本校學生申訴評議委員會(以下簡稱申評會)。</w:t>
      </w:r>
    </w:p>
    <w:p w:rsidR="004E7140" w:rsidRPr="00A37ECE" w:rsidRDefault="004E7140" w:rsidP="004E7140">
      <w:pPr>
        <w:spacing w:line="380" w:lineRule="exact"/>
        <w:ind w:leftChars="235" w:left="989" w:hangingChars="177" w:hanging="425"/>
        <w:jc w:val="both"/>
        <w:rPr>
          <w:rFonts w:ascii="標楷體" w:eastAsia="標楷體" w:hAnsi="標楷體"/>
        </w:rPr>
      </w:pPr>
      <w:r w:rsidRPr="00A37ECE">
        <w:rPr>
          <w:rFonts w:ascii="標楷體" w:eastAsia="標楷體" w:hAnsi="標楷體" w:hint="eastAsia"/>
        </w:rPr>
        <w:t>(二)申評會設委員會七至十五人，任期一年，均為無給職，由校長遴聘學校行政人員代表、學校教師代表(其中未兼行政職之學校教師及導師代表不得少於委員總額二分之一)</w:t>
      </w:r>
      <w:r w:rsidR="00440275">
        <w:rPr>
          <w:rFonts w:ascii="標楷體" w:eastAsia="標楷體" w:hAnsi="標楷體" w:hint="eastAsia"/>
        </w:rPr>
        <w:t>，</w:t>
      </w:r>
      <w:r w:rsidRPr="00A37ECE">
        <w:rPr>
          <w:rFonts w:ascii="標楷體" w:eastAsia="標楷體" w:hAnsi="標楷體" w:hint="eastAsia"/>
          <w:color w:val="FF0000"/>
        </w:rPr>
        <w:t>選舉產生之學生代表或學生會代表及社會公正人士聘（派）兼之；必要時，得遴聘法律、心理或輔導學者專家，擔任委員或諮詢顧問。申評會處理特殊教育學生申訴案件，並應增聘特殊教育學者專家、特殊教育家長團體代表或其他特殊教育專業人員擔任委員，不受委員人數上限之限制。</w:t>
      </w:r>
    </w:p>
    <w:p w:rsidR="004E7140" w:rsidRPr="00A37ECE" w:rsidRDefault="004E7140" w:rsidP="004E7140">
      <w:pPr>
        <w:spacing w:line="380" w:lineRule="exact"/>
        <w:ind w:leftChars="237" w:left="1320" w:hangingChars="313" w:hanging="751"/>
        <w:jc w:val="both"/>
        <w:rPr>
          <w:rFonts w:ascii="標楷體" w:eastAsia="標楷體" w:hAnsi="標楷體"/>
        </w:rPr>
      </w:pPr>
      <w:r w:rsidRPr="00A37ECE">
        <w:rPr>
          <w:rFonts w:ascii="標楷體" w:eastAsia="標楷體" w:hAnsi="標楷體" w:hint="eastAsia"/>
        </w:rPr>
        <w:t>(三)申評會開會時，由校長或委員互選一人擔任主席主持會議。</w:t>
      </w:r>
    </w:p>
    <w:p w:rsidR="004E7140" w:rsidRPr="00A37ECE" w:rsidRDefault="004E7140" w:rsidP="004E7140">
      <w:pPr>
        <w:spacing w:line="380" w:lineRule="exact"/>
        <w:ind w:leftChars="236" w:left="1130" w:hangingChars="235" w:hanging="564"/>
        <w:jc w:val="both"/>
        <w:rPr>
          <w:rFonts w:ascii="標楷體" w:eastAsia="標楷體" w:hAnsi="標楷體"/>
        </w:rPr>
      </w:pPr>
      <w:r w:rsidRPr="00A37ECE">
        <w:rPr>
          <w:rFonts w:ascii="標楷體" w:eastAsia="標楷體" w:hAnsi="標楷體" w:hint="eastAsia"/>
        </w:rPr>
        <w:t>(四)申評會開會時，申訴人之導師、輔導教官、輔導老師、生活輔導組長均應列席申評會。</w:t>
      </w:r>
    </w:p>
    <w:p w:rsidR="004E7140" w:rsidRPr="00A37ECE" w:rsidRDefault="004E7140" w:rsidP="004E7140">
      <w:pPr>
        <w:spacing w:line="380" w:lineRule="exact"/>
        <w:ind w:leftChars="236" w:left="988" w:hangingChars="176" w:hanging="422"/>
        <w:jc w:val="both"/>
        <w:rPr>
          <w:rFonts w:ascii="標楷體" w:eastAsia="標楷體" w:hAnsi="標楷體"/>
          <w:color w:val="FF0000"/>
        </w:rPr>
      </w:pPr>
      <w:r w:rsidRPr="00A37ECE">
        <w:rPr>
          <w:rFonts w:ascii="標楷體" w:eastAsia="標楷體" w:hAnsi="標楷體" w:hint="eastAsia"/>
        </w:rPr>
        <w:t>(五)</w:t>
      </w:r>
      <w:r w:rsidRPr="00A37ECE">
        <w:rPr>
          <w:rFonts w:ascii="標楷體" w:eastAsia="標楷體" w:hAnsi="標楷體" w:hint="eastAsia"/>
          <w:color w:val="FF0000"/>
        </w:rPr>
        <w:t>申評會委員會議，委員應親自出席，不得委託他人代理出席。</w:t>
      </w:r>
      <w:r w:rsidRPr="00A37ECE">
        <w:rPr>
          <w:rFonts w:ascii="標楷體" w:eastAsia="標楷體" w:hAnsi="標楷體" w:hint="eastAsia"/>
        </w:rPr>
        <w:t>申評會開會應有委員三分之二以上出席，應有出席委員三分之二以上之同意，始得決議</w:t>
      </w:r>
      <w:r w:rsidRPr="00A37ECE">
        <w:rPr>
          <w:rFonts w:ascii="標楷體" w:eastAsia="標楷體" w:hAnsi="標楷體" w:hint="eastAsia"/>
          <w:color w:val="FF0000"/>
        </w:rPr>
        <w:t>；其他決議，以出席委員過半數同意為之。委員於任期中無故缺席達二次或因故無法執行職務者，得由校長解除其委員職務，並依第</w:t>
      </w:r>
      <w:r w:rsidR="00546842">
        <w:rPr>
          <w:rFonts w:ascii="標楷體" w:eastAsia="標楷體" w:hAnsi="標楷體" w:hint="eastAsia"/>
          <w:color w:val="FF0000"/>
        </w:rPr>
        <w:t>二</w:t>
      </w:r>
      <w:r w:rsidRPr="00A37ECE">
        <w:rPr>
          <w:rFonts w:ascii="標楷體" w:eastAsia="標楷體" w:hAnsi="標楷體" w:hint="eastAsia"/>
          <w:color w:val="FF0000"/>
        </w:rPr>
        <w:t>條第二項規定補聘之；補聘委員之任期至原任期屆滿之日止。</w:t>
      </w:r>
    </w:p>
    <w:p w:rsidR="004E7140" w:rsidRPr="00A37ECE" w:rsidRDefault="004E7140" w:rsidP="004E7140">
      <w:pPr>
        <w:spacing w:line="380" w:lineRule="exact"/>
        <w:ind w:leftChars="237" w:left="1320" w:hangingChars="313" w:hanging="751"/>
        <w:jc w:val="both"/>
        <w:rPr>
          <w:rFonts w:ascii="標楷體" w:eastAsia="標楷體" w:hAnsi="標楷體"/>
          <w:color w:val="FF0000"/>
        </w:rPr>
      </w:pPr>
      <w:r w:rsidRPr="00A37ECE">
        <w:rPr>
          <w:rFonts w:ascii="標楷體" w:eastAsia="標楷體" w:hAnsi="標楷體" w:hint="eastAsia"/>
        </w:rPr>
        <w:t>(</w:t>
      </w:r>
      <w:r>
        <w:rPr>
          <w:rFonts w:ascii="標楷體" w:eastAsia="標楷體" w:hAnsi="標楷體" w:hint="eastAsia"/>
        </w:rPr>
        <w:t>六</w:t>
      </w:r>
      <w:r w:rsidRPr="00A37ECE">
        <w:rPr>
          <w:rFonts w:ascii="標楷體" w:eastAsia="標楷體" w:hAnsi="標楷體" w:hint="eastAsia"/>
        </w:rPr>
        <w:t>)</w:t>
      </w:r>
      <w:r w:rsidRPr="00A37ECE">
        <w:rPr>
          <w:rFonts w:ascii="標楷體" w:eastAsia="標楷體" w:hAnsi="標楷體" w:hint="eastAsia"/>
          <w:color w:val="FF0000"/>
        </w:rPr>
        <w:t>申評會委員會議之評議決定，以無記名投票表決方式為之。</w:t>
      </w:r>
    </w:p>
    <w:p w:rsidR="004E7140" w:rsidRPr="00A37ECE" w:rsidRDefault="004E7140" w:rsidP="004E7140">
      <w:pPr>
        <w:spacing w:line="380" w:lineRule="exact"/>
        <w:ind w:leftChars="119" w:left="706" w:hangingChars="175" w:hanging="420"/>
        <w:jc w:val="both"/>
        <w:rPr>
          <w:rFonts w:ascii="標楷體" w:eastAsia="標楷體" w:hAnsi="標楷體" w:cs="新細明體"/>
        </w:rPr>
      </w:pPr>
      <w:r w:rsidRPr="00A37ECE">
        <w:rPr>
          <w:rFonts w:ascii="標楷體" w:eastAsia="標楷體" w:hAnsi="標楷體" w:hint="eastAsia"/>
        </w:rPr>
        <w:t>三、申訴要件：申訴人(指學校對其懲處時，具學生身份之在學學生)或</w:t>
      </w:r>
      <w:r w:rsidRPr="00A37ECE">
        <w:rPr>
          <w:rFonts w:ascii="標楷體" w:eastAsia="標楷體" w:hAnsi="標楷體" w:cs="新細明體" w:hint="eastAsia"/>
        </w:rPr>
        <w:t>其代理人(指申訴之父母或監護人或其受託人)，認為學校對其所為之懲處或行政處分措施違法或顯然不當，致損及其權益，且經依學校正常行政程序處理仍無法解決得向申評會提出申訴。</w:t>
      </w:r>
    </w:p>
    <w:p w:rsidR="004E7140" w:rsidRPr="00A37ECE" w:rsidRDefault="004E7140" w:rsidP="004E7140">
      <w:pPr>
        <w:spacing w:line="380" w:lineRule="exact"/>
        <w:ind w:leftChars="119" w:left="1056" w:hangingChars="321" w:hanging="770"/>
        <w:jc w:val="both"/>
        <w:rPr>
          <w:rFonts w:ascii="標楷體" w:eastAsia="標楷體" w:hAnsi="標楷體"/>
        </w:rPr>
      </w:pPr>
      <w:r w:rsidRPr="00A37ECE">
        <w:rPr>
          <w:rFonts w:ascii="標楷體" w:eastAsia="標楷體" w:hAnsi="標楷體" w:cs="新細明體" w:hint="eastAsia"/>
        </w:rPr>
        <w:t>四、申訴及處理程序</w:t>
      </w:r>
      <w:r w:rsidRPr="00A37ECE">
        <w:rPr>
          <w:rFonts w:ascii="標楷體" w:eastAsia="標楷體" w:hAnsi="標楷體" w:hint="eastAsia"/>
        </w:rPr>
        <w:t xml:space="preserve">:(申訴單位為輔導室) </w:t>
      </w:r>
    </w:p>
    <w:p w:rsidR="004E7140" w:rsidRPr="00A37ECE" w:rsidRDefault="004E7140" w:rsidP="004E7140">
      <w:pPr>
        <w:spacing w:line="380" w:lineRule="exact"/>
        <w:ind w:leftChars="233" w:left="989" w:hangingChars="179" w:hanging="430"/>
        <w:jc w:val="both"/>
        <w:rPr>
          <w:rFonts w:ascii="標楷體" w:eastAsia="標楷體" w:hAnsi="標楷體"/>
        </w:rPr>
      </w:pPr>
      <w:r w:rsidRPr="00A37ECE">
        <w:rPr>
          <w:rFonts w:ascii="標楷體" w:eastAsia="標楷體" w:hAnsi="標楷體" w:hint="eastAsia"/>
        </w:rPr>
        <w:t>(一)申訴人(或其代理人)申訴應於學校有關懲處或行政處分之通知書送達之次日起二十日內填寫申請書，向申評會提出申訴，</w:t>
      </w:r>
      <w:r w:rsidRPr="00A37ECE">
        <w:rPr>
          <w:rFonts w:ascii="標楷體" w:eastAsia="標楷體" w:hAnsi="標楷體" w:hint="eastAsia"/>
          <w:color w:val="FF0000"/>
        </w:rPr>
        <w:t>申訴之提起，以學校收受申訴書之日期為準，</w:t>
      </w:r>
      <w:r w:rsidRPr="00A37ECE">
        <w:rPr>
          <w:rFonts w:ascii="標楷體" w:eastAsia="標楷體" w:hAnsi="標楷體" w:hint="eastAsia"/>
        </w:rPr>
        <w:t>申評會應於收件之次日起二十日內開會審議，</w:t>
      </w:r>
      <w:r w:rsidRPr="00A37ECE">
        <w:rPr>
          <w:rFonts w:ascii="標楷體" w:eastAsia="標楷體" w:hAnsi="標楷體" w:hint="eastAsia"/>
          <w:color w:val="FF0000"/>
        </w:rPr>
        <w:t>申訴之評議決定，應於收受申訴書之次日起三十日內為之，並應於評議決定之次日起十日內，作成學生申訴評議決定書（以下簡稱評議決定書）</w:t>
      </w:r>
      <w:r w:rsidRPr="00A37ECE">
        <w:rPr>
          <w:rFonts w:ascii="標楷體" w:eastAsia="標楷體" w:hAnsi="標楷體" w:hint="eastAsia"/>
        </w:rPr>
        <w:t>，申訴人(或其代理人)如有不服，得於評議決定書送達之次日起三十日內依法向教育部提起訴願。</w:t>
      </w:r>
    </w:p>
    <w:p w:rsidR="004E7140" w:rsidRPr="00A37ECE" w:rsidRDefault="004E7140" w:rsidP="004E7140">
      <w:pPr>
        <w:spacing w:line="380" w:lineRule="exact"/>
        <w:ind w:leftChars="236" w:left="986" w:hangingChars="175" w:hanging="420"/>
        <w:jc w:val="both"/>
        <w:rPr>
          <w:rFonts w:ascii="標楷體" w:eastAsia="標楷體" w:hAnsi="標楷體"/>
        </w:rPr>
      </w:pPr>
      <w:r w:rsidRPr="00A37ECE">
        <w:rPr>
          <w:rFonts w:ascii="標楷體" w:eastAsia="標楷體" w:hAnsi="標楷體" w:hint="eastAsia"/>
        </w:rPr>
        <w:t>(二)</w:t>
      </w:r>
      <w:r w:rsidRPr="00A37ECE">
        <w:rPr>
          <w:rFonts w:ascii="標楷體" w:eastAsia="標楷體" w:hAnsi="標楷體" w:hint="eastAsia"/>
          <w:color w:val="FF0000"/>
        </w:rPr>
        <w:t>.申訴人向學校提起申訴，同一案（事）件以一次為限。申訴人提起申</w:t>
      </w:r>
      <w:r w:rsidRPr="00A37ECE">
        <w:rPr>
          <w:rFonts w:ascii="標楷體" w:eastAsia="標楷體" w:hAnsi="標楷體" w:hint="eastAsia"/>
          <w:color w:val="FF0000"/>
        </w:rPr>
        <w:lastRenderedPageBreak/>
        <w:t>訴後，於評議決定書送達前，得撤回申訴。申訴經撤回後，不得就同一案（事）件再提起申訴。</w:t>
      </w:r>
    </w:p>
    <w:p w:rsidR="004E7140" w:rsidRPr="00A37ECE" w:rsidRDefault="004E7140" w:rsidP="004E7140">
      <w:pPr>
        <w:spacing w:line="380" w:lineRule="exact"/>
        <w:ind w:leftChars="236" w:left="1130" w:hangingChars="235" w:hanging="564"/>
        <w:jc w:val="both"/>
        <w:rPr>
          <w:rFonts w:ascii="標楷體" w:eastAsia="標楷體" w:hAnsi="標楷體"/>
        </w:rPr>
      </w:pPr>
      <w:r w:rsidRPr="00A37ECE">
        <w:rPr>
          <w:rFonts w:ascii="標楷體" w:eastAsia="標楷體" w:hAnsi="標楷體" w:hint="eastAsia"/>
        </w:rPr>
        <w:t>(三).申評會對於逾越期限</w:t>
      </w:r>
      <w:r>
        <w:rPr>
          <w:rFonts w:ascii="標楷體" w:eastAsia="標楷體" w:hAnsi="標楷體" w:hint="eastAsia"/>
        </w:rPr>
        <w:t>之</w:t>
      </w:r>
      <w:r w:rsidRPr="00A37ECE">
        <w:rPr>
          <w:rFonts w:ascii="標楷體" w:eastAsia="標楷體" w:hAnsi="標楷體" w:hint="eastAsia"/>
        </w:rPr>
        <w:t>申訴案件，得不受理，但申訴人因不可抗力或不可歸責於己之事由並提出具體證明者，不在此限。</w:t>
      </w:r>
    </w:p>
    <w:p w:rsidR="004E7140" w:rsidRPr="00A37ECE" w:rsidRDefault="004E7140" w:rsidP="004E7140">
      <w:pPr>
        <w:spacing w:line="380" w:lineRule="exact"/>
        <w:ind w:leftChars="236" w:left="1130" w:hangingChars="235" w:hanging="564"/>
        <w:jc w:val="both"/>
        <w:rPr>
          <w:rFonts w:ascii="標楷體" w:eastAsia="標楷體" w:hAnsi="標楷體"/>
        </w:rPr>
      </w:pPr>
      <w:r w:rsidRPr="00A37ECE">
        <w:rPr>
          <w:rFonts w:ascii="標楷體" w:eastAsia="標楷體" w:hAnsi="標楷體" w:hint="eastAsia"/>
        </w:rPr>
        <w:t>(四)申評會就書面資料進行評議，會議之舉行以不公開為原則，應通知申訴人、原處分措施單位或其他關係人到會說明。</w:t>
      </w:r>
    </w:p>
    <w:p w:rsidR="004E7140" w:rsidRPr="00A37ECE" w:rsidRDefault="004E7140" w:rsidP="004E7140">
      <w:pPr>
        <w:spacing w:line="380" w:lineRule="exact"/>
        <w:ind w:leftChars="236" w:left="988" w:hangingChars="176" w:hanging="422"/>
        <w:jc w:val="both"/>
        <w:rPr>
          <w:rFonts w:ascii="標楷體" w:eastAsia="標楷體" w:hAnsi="標楷體"/>
        </w:rPr>
      </w:pPr>
      <w:r w:rsidRPr="00A37ECE">
        <w:rPr>
          <w:rFonts w:ascii="標楷體" w:eastAsia="標楷體" w:hAnsi="標楷體" w:hint="eastAsia"/>
        </w:rPr>
        <w:t>(五)申評會應對申訴案件提出討論及評議，經決議之評議書應由申評會之主席簽署，申評會之評議、表決及委員個別意見，應嚴守秘密，涉及學生隱私之申訴案與申訴人之基本資料均應保密。</w:t>
      </w:r>
    </w:p>
    <w:p w:rsidR="004E7140" w:rsidRPr="00A37ECE" w:rsidRDefault="004E7140" w:rsidP="004E7140">
      <w:pPr>
        <w:spacing w:line="380" w:lineRule="exact"/>
        <w:ind w:leftChars="236" w:left="988" w:hangingChars="176" w:hanging="422"/>
        <w:jc w:val="both"/>
        <w:rPr>
          <w:rFonts w:ascii="標楷體" w:eastAsia="標楷體" w:hAnsi="標楷體"/>
        </w:rPr>
      </w:pPr>
      <w:r w:rsidRPr="00A37ECE">
        <w:rPr>
          <w:rFonts w:ascii="標楷體" w:eastAsia="標楷體" w:hAnsi="標楷體" w:hint="eastAsia"/>
        </w:rPr>
        <w:t>(六)評議書應記載事件之經過，兩造之陳述，評議之理由及結果，如有建議補救措施者，並應提出具體建議。</w:t>
      </w:r>
    </w:p>
    <w:p w:rsidR="004E7140" w:rsidRPr="00A37ECE" w:rsidRDefault="004E7140" w:rsidP="004E7140">
      <w:pPr>
        <w:spacing w:line="380" w:lineRule="exact"/>
        <w:ind w:leftChars="236" w:left="1130" w:hangingChars="235" w:hanging="564"/>
        <w:jc w:val="both"/>
        <w:rPr>
          <w:rFonts w:ascii="標楷體" w:eastAsia="標楷體" w:hAnsi="標楷體"/>
        </w:rPr>
      </w:pPr>
      <w:r w:rsidRPr="00A37ECE">
        <w:rPr>
          <w:rFonts w:ascii="標楷體" w:eastAsia="標楷體" w:hAnsi="標楷體" w:hint="eastAsia"/>
        </w:rPr>
        <w:t>(七)申評會委員對於申訴案件有利害關係時，應自行迴避，不得參與評議。有具體事實證明申評會某委員就申訴案件有偏頗之虞者，申訴人或其代理人得列舉其因，向申評會申請某委員迴避，前項申請由申評會決議之。</w:t>
      </w:r>
    </w:p>
    <w:p w:rsidR="004E7140" w:rsidRPr="00A37ECE" w:rsidRDefault="004E7140" w:rsidP="004E7140">
      <w:pPr>
        <w:spacing w:line="380" w:lineRule="exact"/>
        <w:ind w:leftChars="236" w:left="1130" w:hangingChars="235" w:hanging="564"/>
        <w:jc w:val="both"/>
        <w:rPr>
          <w:rFonts w:ascii="標楷體" w:eastAsia="標楷體" w:hAnsi="標楷體"/>
        </w:rPr>
      </w:pPr>
      <w:r w:rsidRPr="00A37ECE">
        <w:rPr>
          <w:rFonts w:ascii="標楷體" w:eastAsia="標楷體" w:hAnsi="標楷體" w:hint="eastAsia"/>
        </w:rPr>
        <w:t>(八)有關輔導轉學、休學或類此處分行為之申訴，於申評會未作成評議決定書前，學校應同意其繼續留校就讀。</w:t>
      </w:r>
    </w:p>
    <w:p w:rsidR="004E7140" w:rsidRPr="00A37ECE" w:rsidRDefault="004E7140" w:rsidP="004E7140">
      <w:pPr>
        <w:spacing w:line="380" w:lineRule="exact"/>
        <w:ind w:leftChars="236" w:left="988" w:hangingChars="176" w:hanging="422"/>
        <w:jc w:val="both"/>
        <w:rPr>
          <w:rFonts w:ascii="標楷體" w:eastAsia="標楷體" w:hAnsi="標楷體"/>
        </w:rPr>
      </w:pPr>
      <w:r w:rsidRPr="00A37ECE">
        <w:rPr>
          <w:rFonts w:ascii="標楷體" w:eastAsia="標楷體" w:hAnsi="標楷體" w:hint="eastAsia"/>
        </w:rPr>
        <w:t>(九)評議決定書呈報校長核定後，即以學校名義交由申訴人簽收或以雙掛號送達申訴人。</w:t>
      </w:r>
    </w:p>
    <w:p w:rsidR="004E7140" w:rsidRPr="00A37ECE" w:rsidRDefault="004E7140" w:rsidP="004E7140">
      <w:pPr>
        <w:spacing w:line="380" w:lineRule="exact"/>
        <w:ind w:leftChars="177" w:left="706" w:hangingChars="117" w:hanging="281"/>
        <w:jc w:val="both"/>
        <w:rPr>
          <w:rFonts w:ascii="標楷體" w:eastAsia="標楷體" w:hAnsi="標楷體"/>
        </w:rPr>
      </w:pPr>
      <w:r w:rsidRPr="00A37ECE">
        <w:rPr>
          <w:rFonts w:ascii="標楷體" w:eastAsia="標楷體" w:hAnsi="標楷體" w:hint="eastAsia"/>
        </w:rPr>
        <w:t>五、評議效力：</w:t>
      </w:r>
      <w:r w:rsidRPr="00A37ECE">
        <w:rPr>
          <w:rFonts w:ascii="標楷體" w:eastAsia="標楷體" w:hAnsi="標楷體"/>
        </w:rPr>
        <w:br/>
      </w:r>
      <w:r w:rsidRPr="00A37ECE">
        <w:rPr>
          <w:rFonts w:ascii="標楷體" w:eastAsia="標楷體" w:hAnsi="標楷體" w:hint="eastAsia"/>
        </w:rPr>
        <w:t>申評會之評議，如原處分單位認為有與法令抵觸或事實上窒礙難行者，應列舉具體理由，依行政程序呈報校長，校長如認為理由充分，得交付申評會再議，否則評議書經陳校長後，學校應即採行。</w:t>
      </w:r>
    </w:p>
    <w:p w:rsidR="004E7140" w:rsidRPr="00A37ECE" w:rsidRDefault="004E7140" w:rsidP="004E7140">
      <w:pPr>
        <w:spacing w:line="380" w:lineRule="exact"/>
        <w:ind w:leftChars="150" w:left="1056" w:hangingChars="290" w:hanging="696"/>
        <w:jc w:val="both"/>
        <w:rPr>
          <w:rFonts w:ascii="標楷體" w:eastAsia="標楷體" w:hAnsi="標楷體"/>
        </w:rPr>
      </w:pPr>
      <w:r w:rsidRPr="00A37ECE">
        <w:rPr>
          <w:rFonts w:ascii="標楷體" w:eastAsia="標楷體" w:hAnsi="標楷體" w:hint="eastAsia"/>
        </w:rPr>
        <w:t>六、申評會經費由學校相關經費項下支應。</w:t>
      </w:r>
    </w:p>
    <w:p w:rsidR="00FD1935" w:rsidRPr="004E7140" w:rsidRDefault="004E7140" w:rsidP="00546842">
      <w:pPr>
        <w:spacing w:line="380" w:lineRule="exact"/>
        <w:ind w:leftChars="150" w:left="1056" w:hangingChars="290" w:hanging="696"/>
        <w:jc w:val="both"/>
      </w:pPr>
      <w:r w:rsidRPr="00A37ECE">
        <w:rPr>
          <w:rFonts w:ascii="標楷體" w:eastAsia="標楷體" w:hAnsi="標楷體" w:hint="eastAsia"/>
        </w:rPr>
        <w:t>七、</w:t>
      </w:r>
      <w:r w:rsidR="00546842" w:rsidRPr="00C8467B">
        <w:rPr>
          <w:rFonts w:ascii="標楷體" w:eastAsia="標楷體" w:cs="標楷體" w:hint="eastAsia"/>
          <w:color w:val="FF0000"/>
          <w:u w:val="single"/>
        </w:rPr>
        <w:t>本要點經校務會議通過，陳校長核定後實施，修正時亦同。</w:t>
      </w:r>
    </w:p>
    <w:sectPr w:rsidR="00FD1935" w:rsidRPr="004E7140" w:rsidSect="00FD193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56F" w:rsidRDefault="00E7556F" w:rsidP="00440275">
      <w:r>
        <w:separator/>
      </w:r>
    </w:p>
  </w:endnote>
  <w:endnote w:type="continuationSeparator" w:id="1">
    <w:p w:rsidR="00E7556F" w:rsidRDefault="00E7556F" w:rsidP="004402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DFKaiShu-SB-Estd-BF">
    <w:altName w:val="Arial Unicode MS"/>
    <w:charset w:val="88"/>
    <w:family w:val="auto"/>
    <w:pitch w:val="default"/>
    <w:sig w:usb0="00000000" w:usb1="0000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56F" w:rsidRDefault="00E7556F" w:rsidP="00440275">
      <w:r>
        <w:separator/>
      </w:r>
    </w:p>
  </w:footnote>
  <w:footnote w:type="continuationSeparator" w:id="1">
    <w:p w:rsidR="00E7556F" w:rsidRDefault="00E7556F" w:rsidP="004402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7140"/>
    <w:rsid w:val="00060969"/>
    <w:rsid w:val="00433C09"/>
    <w:rsid w:val="00440275"/>
    <w:rsid w:val="004E7140"/>
    <w:rsid w:val="00546842"/>
    <w:rsid w:val="00E511B0"/>
    <w:rsid w:val="00E7556F"/>
    <w:rsid w:val="00FD193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140"/>
    <w:pPr>
      <w:widowControl w:val="0"/>
      <w:spacing w:line="240" w:lineRule="auto"/>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7140"/>
    <w:pPr>
      <w:widowControl w:val="0"/>
      <w:spacing w:line="240" w:lineRule="auto"/>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E7140"/>
    <w:pPr>
      <w:widowControl w:val="0"/>
      <w:autoSpaceDE w:val="0"/>
      <w:autoSpaceDN w:val="0"/>
      <w:adjustRightInd w:val="0"/>
      <w:spacing w:line="240" w:lineRule="auto"/>
    </w:pPr>
    <w:rPr>
      <w:rFonts w:ascii="Times New Roman" w:eastAsia="新細明體" w:hAnsi="Times New Roman" w:cs="Times New Roman"/>
      <w:color w:val="000000"/>
      <w:kern w:val="0"/>
      <w:szCs w:val="24"/>
    </w:rPr>
  </w:style>
  <w:style w:type="paragraph" w:styleId="a4">
    <w:name w:val="header"/>
    <w:basedOn w:val="a"/>
    <w:link w:val="a5"/>
    <w:uiPriority w:val="99"/>
    <w:semiHidden/>
    <w:unhideWhenUsed/>
    <w:rsid w:val="00440275"/>
    <w:pPr>
      <w:tabs>
        <w:tab w:val="center" w:pos="4153"/>
        <w:tab w:val="right" w:pos="8306"/>
      </w:tabs>
      <w:snapToGrid w:val="0"/>
    </w:pPr>
    <w:rPr>
      <w:sz w:val="20"/>
      <w:szCs w:val="20"/>
    </w:rPr>
  </w:style>
  <w:style w:type="character" w:customStyle="1" w:styleId="a5">
    <w:name w:val="頁首 字元"/>
    <w:basedOn w:val="a0"/>
    <w:link w:val="a4"/>
    <w:uiPriority w:val="99"/>
    <w:semiHidden/>
    <w:rsid w:val="00440275"/>
    <w:rPr>
      <w:rFonts w:ascii="Times New Roman" w:eastAsia="新細明體" w:hAnsi="Times New Roman" w:cs="Times New Roman"/>
      <w:sz w:val="20"/>
      <w:szCs w:val="20"/>
    </w:rPr>
  </w:style>
  <w:style w:type="paragraph" w:styleId="a6">
    <w:name w:val="footer"/>
    <w:basedOn w:val="a"/>
    <w:link w:val="a7"/>
    <w:uiPriority w:val="99"/>
    <w:semiHidden/>
    <w:unhideWhenUsed/>
    <w:rsid w:val="00440275"/>
    <w:pPr>
      <w:tabs>
        <w:tab w:val="center" w:pos="4153"/>
        <w:tab w:val="right" w:pos="8306"/>
      </w:tabs>
      <w:snapToGrid w:val="0"/>
    </w:pPr>
    <w:rPr>
      <w:sz w:val="20"/>
      <w:szCs w:val="20"/>
    </w:rPr>
  </w:style>
  <w:style w:type="character" w:customStyle="1" w:styleId="a7">
    <w:name w:val="頁尾 字元"/>
    <w:basedOn w:val="a0"/>
    <w:link w:val="a6"/>
    <w:uiPriority w:val="99"/>
    <w:semiHidden/>
    <w:rsid w:val="00440275"/>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239</Words>
  <Characters>1365</Characters>
  <Application>Microsoft Office Word</Application>
  <DocSecurity>0</DocSecurity>
  <Lines>11</Lines>
  <Paragraphs>3</Paragraphs>
  <ScaleCrop>false</ScaleCrop>
  <Company>HOME</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2019-02-11T03:34:00Z</dcterms:created>
  <dcterms:modified xsi:type="dcterms:W3CDTF">2019-02-11T05:48:00Z</dcterms:modified>
</cp:coreProperties>
</file>