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5D" w:rsidRPr="00877F82" w:rsidRDefault="006F395D" w:rsidP="006F395D">
      <w:pPr>
        <w:rPr>
          <w:rFonts w:ascii="標楷體" w:eastAsia="標楷體" w:hAnsi="標楷體"/>
        </w:rPr>
      </w:pPr>
      <w:r w:rsidRPr="00877F82">
        <w:rPr>
          <w:rFonts w:ascii="標楷體" w:eastAsia="標楷體" w:hAnsi="標楷體" w:hint="eastAsia"/>
        </w:rPr>
        <w:t>課程架構</w:t>
      </w:r>
    </w:p>
    <w:p w:rsidR="006F395D" w:rsidRPr="00877F82" w:rsidRDefault="006F395D" w:rsidP="006F395D">
      <w:pPr>
        <w:rPr>
          <w:rFonts w:ascii="標楷體" w:eastAsia="標楷體" w:hAnsi="標楷體"/>
        </w:rPr>
      </w:pPr>
      <w:proofErr w:type="gramStart"/>
      <w:r w:rsidRPr="00877F82">
        <w:rPr>
          <w:rFonts w:ascii="標楷體" w:eastAsia="標楷體" w:hAnsi="標楷體" w:hint="eastAsia"/>
        </w:rPr>
        <w:t>108  109</w:t>
      </w:r>
      <w:proofErr w:type="gramEnd"/>
    </w:p>
    <w:tbl>
      <w:tblPr>
        <w:tblW w:w="8521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"/>
        <w:gridCol w:w="248"/>
        <w:gridCol w:w="122"/>
        <w:gridCol w:w="114"/>
        <w:gridCol w:w="508"/>
        <w:gridCol w:w="1147"/>
        <w:gridCol w:w="521"/>
        <w:gridCol w:w="463"/>
        <w:gridCol w:w="464"/>
        <w:gridCol w:w="463"/>
        <w:gridCol w:w="464"/>
        <w:gridCol w:w="463"/>
        <w:gridCol w:w="464"/>
        <w:gridCol w:w="2776"/>
      </w:tblGrid>
      <w:tr w:rsidR="006F395D" w:rsidRPr="00877F82" w:rsidTr="0090063C">
        <w:trPr>
          <w:trHeight w:val="326"/>
        </w:trPr>
        <w:tc>
          <w:tcPr>
            <w:tcW w:w="5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電機電子群</w:t>
            </w: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-</w:t>
            </w: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電機科</w:t>
            </w: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(</w:t>
            </w: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建議</w:t>
            </w: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備註</w:t>
            </w:r>
          </w:p>
        </w:tc>
      </w:tr>
      <w:tr w:rsidR="006F395D" w:rsidRPr="00877F82" w:rsidTr="0090063C">
        <w:trPr>
          <w:trHeight w:val="326"/>
        </w:trPr>
        <w:tc>
          <w:tcPr>
            <w:tcW w:w="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 </w:t>
            </w: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領域</w:t>
            </w: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/</w:t>
            </w: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科目</w:t>
            </w:r>
          </w:p>
        </w:tc>
        <w:tc>
          <w:tcPr>
            <w:tcW w:w="2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授課年段與</w:t>
            </w:r>
            <w:proofErr w:type="gramEnd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學分配置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第一學年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第二學年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第三學年</w:t>
            </w: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名稱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名稱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部定必修</w:t>
            </w:r>
            <w:proofErr w:type="gramEnd"/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一般科目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語文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國語文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適性分組</w:t>
            </w:r>
          </w:p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適性分組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英語文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118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數學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數學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C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版適性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分組</w:t>
            </w:r>
            <w:r w:rsidRPr="00877F82">
              <w:rPr>
                <w:rFonts w:ascii="標楷體" w:eastAsia="標楷體" w:hAnsi="標楷體"/>
                <w:sz w:val="18"/>
                <w:szCs w:val="18"/>
              </w:rPr>
              <w:br/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校定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必修開設第二學年「數學」8學分、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校定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選修第三學年「數學進階」6學分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社會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歷史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6F395D" w:rsidRPr="00877F82" w:rsidTr="0090063C">
        <w:trPr>
          <w:trHeight w:val="62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公民與社會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自然科學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物理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cs="新細明體" w:hint="eastAsia"/>
                <w:sz w:val="16"/>
                <w:szCs w:val="16"/>
              </w:rPr>
            </w:pPr>
            <w:r w:rsidRPr="00877F82">
              <w:rPr>
                <w:rFonts w:ascii="標楷體" w:eastAsia="標楷體" w:hAnsi="標楷體"/>
                <w:sz w:val="16"/>
                <w:szCs w:val="16"/>
              </w:rPr>
              <w:t>A版(A)本校依總綱規範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於部訂必修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開設物理(2)、化學(2)、生物(2)，符合4-6學分，由校內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各群科配置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於第一學年、第二學年。 (B)物理及生物選用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Ａ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版、各配置２學分、化學維持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Ｂ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版配置２學分。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化學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77F82">
              <w:rPr>
                <w:rFonts w:ascii="標楷體" w:eastAsia="標楷體" w:hAnsi="標楷體"/>
                <w:sz w:val="16"/>
                <w:szCs w:val="16"/>
              </w:rPr>
              <w:t>B版(A)本校依總綱規範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於部訂必修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開設物理(2)、化學(2)、生物(2)，符合4-6學分，由校內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各群科配置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於第一學年、第二學年。 (B)物理及生物選用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Ａ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版、各配置２學分、化學維持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Ｂ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版配置２學分。</w:t>
            </w:r>
          </w:p>
        </w:tc>
      </w:tr>
      <w:tr w:rsidR="006F395D" w:rsidRPr="00877F82" w:rsidTr="0090063C">
        <w:trPr>
          <w:trHeight w:val="1994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生物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877F82">
              <w:rPr>
                <w:rFonts w:ascii="標楷體" w:eastAsia="標楷體" w:hAnsi="標楷體"/>
                <w:sz w:val="16"/>
                <w:szCs w:val="16"/>
              </w:rPr>
              <w:t>A版(A)本校依總綱規範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於部訂必修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開設物理(2)、化學(2)、生物(2)，符合4-6學分，由校內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各群科配置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於第一學年、第二學年。 (B)物理及生物選用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Ａ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版、各配置２學分、化學維持</w:t>
            </w:r>
            <w:proofErr w:type="gramStart"/>
            <w:r w:rsidRPr="00877F82">
              <w:rPr>
                <w:rFonts w:ascii="標楷體" w:eastAsia="標楷體" w:hAnsi="標楷體"/>
                <w:sz w:val="16"/>
                <w:szCs w:val="16"/>
              </w:rPr>
              <w:t>Ｂ</w:t>
            </w:r>
            <w:proofErr w:type="gramEnd"/>
            <w:r w:rsidRPr="00877F82">
              <w:rPr>
                <w:rFonts w:ascii="標楷體" w:eastAsia="標楷體" w:hAnsi="標楷體"/>
                <w:sz w:val="16"/>
                <w:szCs w:val="16"/>
              </w:rPr>
              <w:t>版配置２學分。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藝術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音樂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77F82">
              <w:rPr>
                <w:rFonts w:ascii="Tahoma" w:eastAsia="標楷體" w:hAnsi="Tahoma" w:cs="Tahoma"/>
                <w:color w:val="000000"/>
                <w:kern w:val="0"/>
                <w:sz w:val="16"/>
                <w:szCs w:val="16"/>
              </w:rPr>
              <w:t>﻿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美術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綜合活動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環境科學概論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科技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生活科技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健康與體育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健康與護理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體育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全民國防教育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395D" w:rsidRPr="00877F82" w:rsidTr="0090063C">
        <w:trPr>
          <w:trHeight w:val="631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部定必修</w:t>
            </w:r>
            <w:proofErr w:type="gramEnd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一般科目總計72學分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專業科目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基本電學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電子學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電工機械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實習科目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基本電學實習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電子學實習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自動控制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電工實習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可程式控制實習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機電整合實習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電機工程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智慧居家監控實習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電力電子應用實習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電工機械實習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65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部定必修科目</w:t>
            </w:r>
            <w:proofErr w:type="gramEnd"/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1004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校訂科目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校訂必修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一般科目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數學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專業科目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77F82">
              <w:rPr>
                <w:rFonts w:ascii="標楷體" w:eastAsia="標楷體" w:hAnsi="標楷體"/>
                <w:sz w:val="20"/>
                <w:szCs w:val="20"/>
              </w:rPr>
              <w:t>電子學進階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77F82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77F8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77F8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F82">
              <w:rPr>
                <w:rFonts w:ascii="標楷體" w:eastAsia="標楷體" w:hAnsi="標楷體" w:hint="eastAsia"/>
                <w:sz w:val="20"/>
                <w:szCs w:val="20"/>
              </w:rPr>
              <w:t>基本電學進階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F82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F8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F8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77F82">
              <w:rPr>
                <w:rFonts w:ascii="標楷體" w:eastAsia="標楷體" w:hAnsi="標楷體"/>
                <w:sz w:val="20"/>
                <w:szCs w:val="20"/>
              </w:rPr>
              <w:t>電工機械進階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77F82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77F8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77F82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實習科目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工業配線實習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單晶片微電腦控制實習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室內配線實習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專題實作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4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校訂必修</w:t>
            </w: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39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總計39學分</w:t>
            </w:r>
          </w:p>
        </w:tc>
      </w:tr>
      <w:tr w:rsidR="006F395D" w:rsidRPr="00877F82" w:rsidTr="0090063C">
        <w:trPr>
          <w:trHeight w:val="34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校訂選修</w:t>
            </w:r>
          </w:p>
        </w:tc>
        <w:tc>
          <w:tcPr>
            <w:tcW w:w="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一般科目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英語聽講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為增進學生聽說應用能力，並配合本校專業類科學分規劃，英語聽講</w:t>
            </w:r>
            <w:r w:rsidRPr="00877F82">
              <w:rPr>
                <w:rFonts w:ascii="標楷體" w:eastAsia="標楷體" w:hAnsi="標楷體"/>
                <w:sz w:val="18"/>
                <w:szCs w:val="18"/>
              </w:rPr>
              <w:lastRenderedPageBreak/>
              <w:t>分別於上下學期開設1學分。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數學進階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文學賞析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國語文學概論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1、因應學生未來職場需求，於此科目加強生活應用文學課程 2、為延續學生學習動機與興趣，以上下學期開課各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一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學分的方式 3、透過對國語文學的認識與運用，以逐步強化本校學生較為缺乏的人文關懷素養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英文閱讀與寫作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為提升學生英文閱讀素養及寫作表達力，並配合本校專業類科學分規劃，英文閱讀與寫作分別於上下學期開設1學分。</w:t>
            </w: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英文句型與翻譯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最低應選修學分數小計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校訂選修一般科目總計20學分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專業科目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數位邏輯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AG2選1同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(單班)電機導向必修課程,人數上限35人(電子電路與數位邏輯同時段開設)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電子電路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AG2選1同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(單班)電機導向必修課程,人數上限35人(電子電路與數位邏輯同時段開設)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工業電子學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AH2選1同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(單班)電機導向必修課程,人數上限35人(工業電子學與智慧居家監控同時開設)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智慧居家監控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AH2選1同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t>(單班)電機導向必修課程,人數上限35人(工業電子學與智慧居家監控同時開設)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最低應選修學分數小計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校訂選修實習科目總計12學分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877F8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實習科目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電工機械進階實習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br/>
              <w:t>AI3選1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家電修護實習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br/>
              <w:t>AI3選1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Arduino設計入門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Fonts w:ascii="標楷體" w:eastAsia="標楷體" w:hAnsi="標楷體"/>
                <w:sz w:val="18"/>
                <w:szCs w:val="18"/>
              </w:rPr>
              <w:t>同</w:t>
            </w:r>
            <w:proofErr w:type="gramStart"/>
            <w:r w:rsidRPr="00877F82">
              <w:rPr>
                <w:rFonts w:ascii="標楷體" w:eastAsia="標楷體" w:hAnsi="標楷體"/>
                <w:sz w:val="18"/>
                <w:szCs w:val="18"/>
              </w:rPr>
              <w:t>科跨班</w:t>
            </w:r>
            <w:proofErr w:type="gramEnd"/>
            <w:r w:rsidRPr="00877F82">
              <w:rPr>
                <w:rFonts w:ascii="標楷體" w:eastAsia="標楷體" w:hAnsi="標楷體"/>
                <w:sz w:val="18"/>
                <w:szCs w:val="18"/>
              </w:rPr>
              <w:br/>
              <w:t>AI3選1</w:t>
            </w:r>
          </w:p>
        </w:tc>
      </w:tr>
      <w:tr w:rsidR="006F395D" w:rsidRPr="00877F82" w:rsidTr="0090063C">
        <w:trPr>
          <w:trHeight w:val="610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widowControl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最低應選修學分數小計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校訂選修學分數合計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b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校訂選修總計44學分數</w:t>
            </w:r>
          </w:p>
        </w:tc>
      </w:tr>
      <w:tr w:rsidR="006F395D" w:rsidRPr="00877F82" w:rsidTr="0090063C">
        <w:trPr>
          <w:trHeight w:val="652"/>
        </w:trPr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每週團體活動時間(節數)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652"/>
        </w:trPr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lastRenderedPageBreak/>
              <w:t>每週彈性學習時間(節數)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</w:p>
        </w:tc>
      </w:tr>
      <w:tr w:rsidR="006F395D" w:rsidRPr="00877F82" w:rsidTr="0090063C">
        <w:trPr>
          <w:trHeight w:val="326"/>
        </w:trPr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每週總上課時間(節數)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210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jc w:val="center"/>
              <w:rPr>
                <w:rFonts w:ascii="標楷體" w:eastAsia="標楷體" w:hAnsi="標楷體" w:cs="新細明體" w:hint="eastAsia"/>
                <w:sz w:val="18"/>
                <w:szCs w:val="18"/>
              </w:rPr>
            </w:pPr>
            <w:r w:rsidRPr="00877F82">
              <w:rPr>
                <w:rStyle w:val="a3"/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95D" w:rsidRPr="00877F82" w:rsidRDefault="006F395D" w:rsidP="0090063C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BF0702" w:rsidRDefault="00BF0702">
      <w:bookmarkStart w:id="0" w:name="_GoBack"/>
      <w:bookmarkEnd w:id="0"/>
    </w:p>
    <w:sectPr w:rsidR="00BF0702" w:rsidSect="006F395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5D"/>
    <w:rsid w:val="006F395D"/>
    <w:rsid w:val="00B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21016-8BE7-47C9-8274-BD248C2E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2022-03-31T03:06:00Z</dcterms:created>
  <dcterms:modified xsi:type="dcterms:W3CDTF">2022-03-31T03:06:00Z</dcterms:modified>
</cp:coreProperties>
</file>